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黑体" w:eastAsia="黑体"/>
          <w:b/>
          <w:sz w:val="44"/>
          <w:szCs w:val="44"/>
          <w:lang w:eastAsia="zh-CN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湖南裕湘食品有限公司</w:t>
      </w:r>
    </w:p>
    <w:p>
      <w:pPr>
        <w:spacing w:beforeLines="50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税务顾问服务项目更正公告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beforeLines="50" w:afterLines="50"/>
        <w:ind w:left="562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项目名称</w:t>
      </w:r>
    </w:p>
    <w:p>
      <w:pPr>
        <w:numPr>
          <w:ilvl w:val="0"/>
          <w:numId w:val="0"/>
        </w:numPr>
        <w:spacing w:beforeLines="50" w:afterLines="50"/>
        <w:ind w:left="562" w:leftChars="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原公告项目名称：湖南裕湘食品有限公司2024年度税务顾问服务项目</w:t>
      </w:r>
    </w:p>
    <w:p>
      <w:pPr>
        <w:numPr>
          <w:ilvl w:val="0"/>
          <w:numId w:val="0"/>
        </w:numPr>
        <w:spacing w:beforeLines="50" w:afterLines="50"/>
        <w:ind w:left="562" w:leftChars="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首次公告日期：2024年2月22日</w:t>
      </w:r>
    </w:p>
    <w:p>
      <w:pPr>
        <w:numPr>
          <w:ilvl w:val="0"/>
          <w:numId w:val="0"/>
        </w:numPr>
        <w:spacing w:beforeLines="50" w:afterLines="50"/>
        <w:ind w:left="562" w:leftChars="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原公告开标时间：2024年2月29日09:30</w:t>
      </w:r>
    </w:p>
    <w:p>
      <w:pPr>
        <w:numPr>
          <w:ilvl w:val="0"/>
          <w:numId w:val="1"/>
        </w:numPr>
        <w:spacing w:beforeLines="50" w:afterLines="50"/>
        <w:ind w:left="562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更正内容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更正事项：询价函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 更正内容：</w:t>
      </w:r>
    </w:p>
    <w:p>
      <w:pPr>
        <w:pStyle w:val="2"/>
        <w:numPr>
          <w:ilvl w:val="0"/>
          <w:numId w:val="2"/>
        </w:numPr>
        <w:ind w:left="322" w:leftChars="0" w:firstLine="478" w:firstLineChars="171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原询价函服务范围及内容：</w:t>
      </w:r>
      <w:r>
        <w:rPr>
          <w:rFonts w:hint="eastAsia"/>
          <w:sz w:val="28"/>
          <w:szCs w:val="28"/>
          <w:lang w:val="en-US" w:eastAsia="zh-CN"/>
        </w:rPr>
        <w:t>(1)帮助企业形成正确的纳税方案，协助制定有关纳税的管理制度；(2)随时接受税务政策咨询，解答企业日常经营活动中的涉税问题；(3)及时传递有关税收法律、法规信息；(4)协调税务机关的关系；(5)出具研发费用加计扣除的鉴证报告；并负责指导研发费用加计扣除申报；(6)负责指导2023年度企业所得税汇算清缴申报。更正为:</w:t>
      </w:r>
      <w:r>
        <w:rPr>
          <w:rFonts w:hint="eastAsia"/>
          <w:b/>
          <w:bCs/>
          <w:sz w:val="28"/>
          <w:szCs w:val="28"/>
          <w:lang w:val="en-US" w:eastAsia="zh-CN"/>
        </w:rPr>
        <w:t>(1)帮助企业形成正确的纳税方案，协助制定有关纳税的管理制度。(2)参与审核经济合同中的涉税条款及参与其他经济事项涉税工作，提供税务、财务最优处理意见。(3)及时传递税收法律、法规信息。(4)随时接受税务政策咨询，解答企业日常经营活动中的涉税问题。(5)协助处理税务业务办理中出现的问题。(6)出具研发费用加计扣除的鉴证报告；并负责指导研发费用加计扣除申报。(7)负责指导2023年度企业所得税汇算清缴申报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322" w:leftChars="0" w:firstLine="478" w:firstLineChars="171"/>
        <w:jc w:val="left"/>
        <w:textAlignment w:val="auto"/>
        <w:rPr>
          <w:rFonts w:hint="eastAsia" w:ascii="仿宋_GB2312" w:hAnsi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原报价资格证明文件：（1）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人为具有独立法人资格的企业，且企业营业执照处于有效期内。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提供营业执照副本扫描件。（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人具备由主管部门颁发的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税务师事务所执业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咨询资质，资质证书处于有效期内。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咨询资质证书扫描件。更正为：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）报价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人为具有独立法人资格的企业，且企业营业执照处于有效期内。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提供营业执照副本扫描件。（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人具备由主管部门颁发的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税务师事务所执业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咨询资质，资质证书处于有效期内。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咨询资质证书扫描件。（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3）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有固定办公场所，需提供办公场所照片、租赁合同或产权证等相关证明文件。（4）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报价人至少提供2份类似的业绩。（需附合同关键页复印件，复印件内容需体现合同名称、签订双方名称、签订时间、主要服务内容以及双方盖章页或者成果展示文件）。（5）报价人提供年度服务方案。（6）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拟任本项目的项目负责人须具有主管部门颁发的注册在本单位的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注册税务师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注册证书。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7）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拟投入本项目的所有人员必须是本企业在职人员(提供劳动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合同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。</w:t>
      </w:r>
      <w:r>
        <w:rPr>
          <w:rFonts w:hint="eastAsia" w:ascii="仿宋_GB2312" w:hAnsi="仿宋_GB2312" w:cs="仿宋_GB2312"/>
          <w:b w:val="0"/>
          <w:bCs w:val="0"/>
          <w:color w:val="000000"/>
          <w:sz w:val="28"/>
          <w:szCs w:val="28"/>
        </w:rPr>
        <w:t>附件</w:t>
      </w:r>
      <w:r>
        <w:rPr>
          <w:rFonts w:hint="eastAsia" w:ascii="仿宋_GB2312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spacing w:line="360" w:lineRule="auto"/>
        <w:ind w:firstLine="2880" w:firstLineChars="800"/>
        <w:rPr>
          <w:rFonts w:ascii="仿宋_GB2312" w:hAnsi="仿宋_GB2312" w:cs="仿宋_GB2312"/>
          <w:bCs/>
          <w:color w:val="000000"/>
          <w:sz w:val="36"/>
          <w:szCs w:val="36"/>
        </w:rPr>
      </w:pPr>
      <w:r>
        <w:rPr>
          <w:rFonts w:hint="eastAsia" w:ascii="仿宋_GB2312" w:hAnsi="仿宋_GB2312" w:cs="仿宋_GB2312"/>
          <w:bCs/>
          <w:color w:val="000000"/>
          <w:sz w:val="36"/>
          <w:szCs w:val="36"/>
        </w:rPr>
        <w:t>项目负责人情况表</w:t>
      </w:r>
    </w:p>
    <w:tbl>
      <w:tblPr>
        <w:tblStyle w:val="13"/>
        <w:tblW w:w="8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93"/>
        <w:gridCol w:w="2059"/>
        <w:gridCol w:w="1689"/>
        <w:gridCol w:w="1550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9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auto" w:sz="12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59" w:type="dxa"/>
            <w:vMerge w:val="restart"/>
            <w:tcBorders>
              <w:top w:val="single" w:color="auto" w:sz="12" w:space="0"/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pStyle w:val="12"/>
              <w:ind w:left="55" w:hanging="55" w:hangingChars="23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352" w:type="dxa"/>
            <w:gridSpan w:val="3"/>
            <w:tcBorders>
              <w:top w:val="single" w:color="auto" w:sz="12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执业证书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60" w:type="dxa"/>
            <w:vMerge w:val="continue"/>
            <w:tcBorders>
              <w:left w:val="single" w:color="auto" w:sz="12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93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059" w:type="dxa"/>
            <w:vMerge w:val="continue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证书名称</w:t>
            </w:r>
          </w:p>
        </w:tc>
        <w:tc>
          <w:tcPr>
            <w:tcW w:w="155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111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0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60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ascii="仿宋_GB2312" w:hAnsi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cs="仿宋_GB2312"/>
          <w:b/>
          <w:bCs/>
          <w:color w:val="000000"/>
          <w:sz w:val="24"/>
          <w:szCs w:val="24"/>
        </w:rPr>
        <w:t>注：附项目负责人注册</w:t>
      </w:r>
      <w:r>
        <w:rPr>
          <w:rFonts w:hint="eastAsia" w:ascii="仿宋_GB2312" w:hAnsi="仿宋_GB2312" w:cs="仿宋_GB2312"/>
          <w:b/>
          <w:bCs/>
          <w:color w:val="000000"/>
          <w:sz w:val="24"/>
          <w:szCs w:val="24"/>
          <w:lang w:eastAsia="zh-CN"/>
        </w:rPr>
        <w:t>税务师</w:t>
      </w:r>
      <w:r>
        <w:rPr>
          <w:rFonts w:hint="eastAsia" w:ascii="仿宋_GB2312" w:hAnsi="仿宋_GB2312" w:cs="仿宋_GB2312"/>
          <w:b/>
          <w:bCs/>
          <w:color w:val="000000"/>
          <w:sz w:val="24"/>
          <w:szCs w:val="24"/>
        </w:rPr>
        <w:t>证书</w:t>
      </w:r>
      <w:r>
        <w:rPr>
          <w:rFonts w:hint="eastAsia" w:ascii="仿宋_GB2312" w:hAnsi="仿宋_GB2312" w:cs="仿宋_GB2312"/>
          <w:b/>
          <w:bCs/>
          <w:color w:val="000000"/>
          <w:sz w:val="24"/>
          <w:szCs w:val="24"/>
          <w:lang w:eastAsia="zh-CN"/>
        </w:rPr>
        <w:t>，项目服务人员</w:t>
      </w:r>
      <w:r>
        <w:rPr>
          <w:rFonts w:hint="eastAsia" w:ascii="仿宋_GB2312" w:hAnsi="仿宋_GB2312" w:cs="仿宋_GB2312"/>
          <w:b/>
          <w:bCs/>
          <w:color w:val="000000"/>
          <w:sz w:val="24"/>
          <w:szCs w:val="24"/>
        </w:rPr>
        <w:t>身份证扫描件</w:t>
      </w:r>
      <w:r>
        <w:rPr>
          <w:rFonts w:hint="eastAsia" w:ascii="仿宋_GB2312" w:hAnsi="仿宋_GB2312" w:cs="仿宋_GB2312"/>
          <w:b/>
          <w:bCs/>
          <w:color w:val="000000"/>
          <w:sz w:val="24"/>
          <w:szCs w:val="24"/>
          <w:lang w:eastAsia="zh-CN"/>
        </w:rPr>
        <w:t>、劳动合同</w:t>
      </w:r>
      <w:r>
        <w:rPr>
          <w:rFonts w:hint="eastAsia" w:ascii="仿宋_GB2312" w:hAnsi="仿宋_GB2312" w:cs="仿宋_GB2312"/>
          <w:b/>
          <w:b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采购方式、需求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及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上限控制价：</w:t>
      </w: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1、挂网询价采购(发布途径裕湘官网)。</w:t>
      </w: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2、常年顾问服务费需开具增值税专用发票，报价中包含项目服务所需要的交通费、邮递费、电话费、税费及杂费等一切费用。</w:t>
      </w: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3、上限控制价格在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>叁万贰仟元整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/年（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>￥32000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元）以内，超过上限价为无效报价。</w:t>
      </w: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4、评选方式：综合评估（附表一）</w:t>
      </w:r>
    </w:p>
    <w:p>
      <w:pPr>
        <w:pStyle w:val="20"/>
        <w:ind w:left="0" w:leftChars="0" w:firstLine="560" w:firstLineChars="200"/>
        <w:rPr>
          <w:rFonts w:hint="eastAsia" w:ascii="宋体" w:hAnsi="宋体" w:eastAsia="仿宋_GB2312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仿宋_GB2312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  <w:t>备注：递交报价文件的服务商数量不足三家时，应终止采购并重新组织采购。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outlineLvl w:val="0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五</w:t>
      </w:r>
      <w:r>
        <w:rPr>
          <w:rFonts w:hint="eastAsia" w:ascii="宋体" w:hAnsi="宋体"/>
          <w:b/>
          <w:color w:val="auto"/>
          <w:sz w:val="28"/>
          <w:szCs w:val="28"/>
        </w:rPr>
        <w:t>、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/>
          <w:b/>
          <w:color w:val="auto"/>
          <w:sz w:val="28"/>
          <w:szCs w:val="28"/>
        </w:rPr>
        <w:t>文件提交的截止时间、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方式</w:t>
      </w:r>
      <w:r>
        <w:rPr>
          <w:rFonts w:hint="eastAsia" w:ascii="宋体" w:hAnsi="宋体"/>
          <w:b/>
          <w:color w:val="auto"/>
          <w:sz w:val="28"/>
          <w:szCs w:val="28"/>
        </w:rPr>
        <w:t>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提</w:t>
      </w:r>
      <w:r>
        <w:rPr>
          <w:rFonts w:ascii="宋体" w:hAnsi="宋体"/>
          <w:color w:val="auto"/>
          <w:sz w:val="28"/>
          <w:szCs w:val="28"/>
        </w:rPr>
        <w:t>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报价</w:t>
      </w:r>
      <w:r>
        <w:rPr>
          <w:rFonts w:ascii="宋体" w:hAnsi="宋体"/>
          <w:color w:val="auto"/>
          <w:sz w:val="28"/>
          <w:szCs w:val="28"/>
        </w:rPr>
        <w:t>文件的截止时间为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2024 </w:t>
      </w:r>
      <w:r>
        <w:rPr>
          <w:rFonts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3 </w:t>
      </w:r>
      <w:r>
        <w:rPr>
          <w:rFonts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19 </w:t>
      </w:r>
      <w:r>
        <w:rPr>
          <w:rFonts w:ascii="宋体" w:hAnsi="宋体"/>
          <w:color w:val="auto"/>
          <w:sz w:val="28"/>
          <w:szCs w:val="28"/>
        </w:rPr>
        <w:t>日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color w:val="auto"/>
          <w:sz w:val="28"/>
          <w:szCs w:val="28"/>
        </w:rPr>
        <w:t>时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整</w:t>
      </w:r>
      <w:r>
        <w:rPr>
          <w:rFonts w:hint="eastAsia" w:ascii="宋体" w:hAnsi="宋体"/>
          <w:color w:val="auto"/>
          <w:sz w:val="28"/>
          <w:szCs w:val="28"/>
        </w:rPr>
        <w:t>（北京时间）</w:t>
      </w:r>
      <w:r>
        <w:rPr>
          <w:rFonts w:ascii="宋体" w:hAnsi="宋体"/>
          <w:color w:val="auto"/>
          <w:sz w:val="28"/>
          <w:szCs w:val="28"/>
        </w:rPr>
        <w:t>，地点为</w:t>
      </w:r>
      <w:r>
        <w:rPr>
          <w:rFonts w:hint="eastAsia" w:ascii="宋体" w:hAnsi="宋体"/>
          <w:b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hAnsi="宋体"/>
          <w:color w:val="auto"/>
          <w:sz w:val="28"/>
          <w:szCs w:val="28"/>
          <w:u w:val="single"/>
          <w:lang w:val="en-US" w:eastAsia="zh-CN"/>
        </w:rPr>
        <w:t>湖南省郴州市北湖区石盖塘镇商业大道（裕湘食品有限公司）</w:t>
      </w:r>
      <w:r>
        <w:rPr>
          <w:rFonts w:hint="eastAsia" w:ascii="宋体" w:hAnsi="宋体"/>
          <w:color w:val="auto"/>
          <w:sz w:val="28"/>
          <w:szCs w:val="28"/>
        </w:rPr>
        <w:t>。在截止时间后送达的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/>
          <w:color w:val="auto"/>
          <w:sz w:val="28"/>
          <w:szCs w:val="28"/>
        </w:rPr>
        <w:t>文件为无效文件。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报价文件以邮寄的方式送达。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outlineLvl w:val="0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六</w:t>
      </w:r>
      <w:r>
        <w:rPr>
          <w:rFonts w:hint="eastAsia" w:ascii="宋体" w:hAnsi="宋体"/>
          <w:b/>
          <w:sz w:val="28"/>
          <w:szCs w:val="28"/>
          <w:highlight w:val="none"/>
        </w:rPr>
        <w:t>、</w:t>
      </w: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宋体" w:hAnsi="宋体"/>
          <w:b/>
          <w:sz w:val="28"/>
          <w:szCs w:val="28"/>
          <w:highlight w:val="none"/>
        </w:rPr>
        <w:t>项目联系方式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97" w:firstLineChars="249"/>
        <w:textAlignment w:val="auto"/>
        <w:rPr>
          <w:rFonts w:hAnsi="宋体"/>
          <w:sz w:val="28"/>
          <w:szCs w:val="28"/>
          <w:highlight w:val="none"/>
        </w:rPr>
      </w:pPr>
      <w:r>
        <w:rPr>
          <w:rFonts w:hint="eastAsia" w:hAnsi="宋体"/>
          <w:sz w:val="28"/>
          <w:szCs w:val="28"/>
          <w:highlight w:val="none"/>
        </w:rPr>
        <w:t>询价单位：</w:t>
      </w:r>
      <w:r>
        <w:rPr>
          <w:rFonts w:hint="eastAsia" w:hAnsi="宋体"/>
          <w:sz w:val="28"/>
          <w:szCs w:val="28"/>
          <w:highlight w:val="none"/>
          <w:u w:val="single"/>
        </w:rPr>
        <w:t>湖南裕湘食品有限公司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97" w:firstLineChars="249"/>
        <w:textAlignment w:val="auto"/>
        <w:rPr>
          <w:rFonts w:hAnsi="宋体"/>
          <w:sz w:val="28"/>
          <w:szCs w:val="28"/>
          <w:highlight w:val="none"/>
        </w:rPr>
      </w:pPr>
      <w:r>
        <w:rPr>
          <w:rFonts w:hint="eastAsia" w:hAnsi="宋体"/>
          <w:sz w:val="28"/>
          <w:szCs w:val="28"/>
          <w:highlight w:val="none"/>
        </w:rPr>
        <w:t>地  址：</w:t>
      </w:r>
      <w:r>
        <w:rPr>
          <w:rFonts w:hint="eastAsia" w:hAnsi="宋体"/>
          <w:sz w:val="28"/>
          <w:szCs w:val="28"/>
          <w:highlight w:val="none"/>
          <w:u w:val="single"/>
        </w:rPr>
        <w:t>湖南省郴州市北湖区石盖塘镇商业大道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97" w:firstLineChars="249"/>
        <w:textAlignment w:val="auto"/>
        <w:rPr>
          <w:rFonts w:hint="eastAsia" w:hAnsi="宋体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sz w:val="28"/>
          <w:szCs w:val="28"/>
          <w:highlight w:val="none"/>
        </w:rPr>
        <w:t xml:space="preserve">联系人： </w:t>
      </w:r>
      <w:r>
        <w:rPr>
          <w:rFonts w:hint="eastAsia" w:hAnsi="宋体"/>
          <w:sz w:val="28"/>
          <w:szCs w:val="28"/>
          <w:highlight w:val="none"/>
          <w:lang w:val="en-US" w:eastAsia="zh-CN"/>
        </w:rPr>
        <w:t>陈先生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97" w:firstLineChars="249"/>
        <w:textAlignment w:val="auto"/>
        <w:rPr>
          <w:rFonts w:hint="eastAsia" w:hAnsi="宋体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sz w:val="28"/>
          <w:szCs w:val="28"/>
          <w:highlight w:val="none"/>
        </w:rPr>
        <w:t xml:space="preserve">电话： </w:t>
      </w:r>
      <w:r>
        <w:rPr>
          <w:rFonts w:hint="eastAsia" w:hAnsi="宋体"/>
          <w:sz w:val="28"/>
          <w:szCs w:val="28"/>
          <w:highlight w:val="none"/>
          <w:lang w:val="en-US" w:eastAsia="zh-CN"/>
        </w:rPr>
        <w:t>18473590942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97" w:firstLineChars="249"/>
        <w:textAlignment w:val="auto"/>
        <w:rPr>
          <w:rFonts w:hint="default" w:hAnsi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color w:val="auto"/>
          <w:sz w:val="28"/>
          <w:szCs w:val="28"/>
          <w:highlight w:val="none"/>
          <w:lang w:val="en-US" w:eastAsia="zh-CN"/>
        </w:rPr>
        <w:t>纪检监督：黄女士  17373548599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97" w:firstLineChars="249"/>
        <w:textAlignment w:val="auto"/>
        <w:rPr>
          <w:rFonts w:hint="default" w:hAnsi="宋体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97" w:firstLineChars="249"/>
        <w:textAlignment w:val="auto"/>
        <w:rPr>
          <w:rFonts w:hint="default" w:hAnsi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3360" w:firstLineChars="1200"/>
        <w:jc w:val="right"/>
        <w:textAlignment w:val="auto"/>
        <w:rPr>
          <w:rFonts w:hint="eastAsia" w:ascii="仿宋_GB2312" w:hAnsi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3360" w:firstLineChars="1200"/>
        <w:jc w:val="right"/>
        <w:textAlignment w:val="auto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报价单位：(签字盖章）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</w:pP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28"/>
          <w:szCs w:val="28"/>
        </w:rPr>
        <w:t xml:space="preserve"> 年    月   日</w:t>
      </w:r>
    </w:p>
    <w:p>
      <w:pPr>
        <w:spacing w:line="560" w:lineRule="atLeast"/>
        <w:rPr>
          <w:rFonts w:hint="eastAsia" w:ascii="仿宋_GB2312" w:hAnsi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24"/>
          <w:szCs w:val="24"/>
        </w:rPr>
        <w:t xml:space="preserve">      </w:t>
      </w:r>
    </w:p>
    <w:p>
      <w:pPr>
        <w:spacing w:line="560" w:lineRule="atLeast"/>
        <w:jc w:val="center"/>
        <w:rPr>
          <w:rFonts w:hint="eastAsia" w:ascii="仿宋_GB2312" w:hAnsi="仿宋_GB2312" w:cs="仿宋_GB2312"/>
          <w:color w:val="000000"/>
          <w:sz w:val="28"/>
          <w:szCs w:val="28"/>
        </w:rPr>
      </w:pPr>
    </w:p>
    <w:p>
      <w:pPr>
        <w:spacing w:line="560" w:lineRule="atLeast"/>
        <w:jc w:val="center"/>
        <w:rPr>
          <w:rFonts w:hint="eastAsia" w:ascii="仿宋_GB2312" w:hAnsi="仿宋_GB2312" w:cs="仿宋_GB2312"/>
          <w:color w:val="000000"/>
          <w:sz w:val="28"/>
          <w:szCs w:val="28"/>
        </w:rPr>
      </w:pPr>
    </w:p>
    <w:p>
      <w:pPr>
        <w:spacing w:line="560" w:lineRule="atLeast"/>
        <w:jc w:val="center"/>
        <w:rPr>
          <w:rFonts w:hint="eastAsia" w:ascii="仿宋_GB2312" w:hAnsi="仿宋_GB2312" w:cs="仿宋_GB2312"/>
          <w:color w:val="00000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560" w:lineRule="atLeast"/>
        <w:jc w:val="center"/>
        <w:rPr>
          <w:rFonts w:hint="eastAsia" w:ascii="仿宋_GB2312" w:hAnsi="仿宋_GB2312" w:cs="仿宋_GB2312"/>
          <w:color w:val="000000"/>
          <w:sz w:val="28"/>
          <w:szCs w:val="28"/>
        </w:rPr>
      </w:pPr>
    </w:p>
    <w:p>
      <w:pPr>
        <w:spacing w:line="560" w:lineRule="atLeast"/>
        <w:ind w:firstLine="280" w:firstLineChars="100"/>
        <w:jc w:val="both"/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>附表一</w:t>
      </w:r>
    </w:p>
    <w:tbl>
      <w:tblPr>
        <w:tblStyle w:val="14"/>
        <w:tblpPr w:leftFromText="180" w:rightFromText="180" w:vertAnchor="text" w:horzAnchor="page" w:tblpX="1459" w:tblpY="701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308"/>
        <w:gridCol w:w="701"/>
        <w:gridCol w:w="5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评审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评审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条款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报价评审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40</w:t>
            </w:r>
          </w:p>
        </w:tc>
        <w:tc>
          <w:tcPr>
            <w:tcW w:w="5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已基本满足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询价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文件要求且价格最低的报价为评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基准价，其价格得分计40分；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其他有效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人的价格得分统一按公式计算（保留2位小数，第3位四舍五入）；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报价得分=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优惠率最高的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计满分40分,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价格得分=(基准价/报价)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×价格权值×100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。高于采购价上限值做废标处理。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综合实力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报价单位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同类项目实施案例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报价单位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2份类似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的业绩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单个合同结算额不低于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万元（含）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得6分；在此基础上每增加1份业绩，加3分。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最多计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分，未提供的不计分。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注：（需附合同关键页复印件，复印件内容需体现合同名称、签订双方名称、签订时间、主要服务内容以及双方盖章页或者成果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展示文件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169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文件的制作质量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文件装订优良，目录索引清晰，页码准确，排版排序合理，内容应答完整；得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分；文件装订优良，目录索引较清晰，页码较准确，排版排序比较合理，内容应答较完整；得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分； 无目录或索引混乱，页码不准确，排版排序无序，内容应答缺漏项得0分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服务方案评审（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40分）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服务方案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服务方案内容丰富充实、可操作性强、安排合理得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服务方案内容较丰富充实、操作性强、安排较合理得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服务方案内容一般、安排一般得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服务方案内容缺失、可行性极低、安排不合理或未提供得0分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69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拟派团队人员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拟派团队人员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3名（含）以上，人员数量、素质、经验等，齐全较优的15分；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拟派团队人员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2名（含）以上，人员数量、素质、经验等，齐全一般的10分。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需自拟简历且附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执业证书、劳动合同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等证明文件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69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固定办公场所 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有固定的办公场所，得3分；否则不得分。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注：需提供办公场所照片、租赁合同或产权证等相关证明文件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169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增值服务方案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报价单位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其他增值服务或特色服务提供方案。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方案完整、详细，可行性强得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方案基本完整，可行性一般得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方案简单得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未提供不得分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6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6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ind w:firstLine="4204" w:firstLineChars="1500"/>
        <w:rPr>
          <w:rFonts w:hint="eastAsia" w:ascii="华文中宋" w:hAnsi="华文中宋" w:eastAsia="华文中宋" w:cs="华文中宋"/>
          <w:b/>
          <w:bCs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28"/>
          <w:szCs w:val="28"/>
          <w:lang w:val="en-US" w:eastAsia="zh-CN"/>
        </w:rPr>
        <w:t>评 分 表</w:t>
      </w:r>
    </w:p>
    <w:p>
      <w:pPr>
        <w:spacing w:line="560" w:lineRule="atLeast"/>
        <w:jc w:val="center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 xml:space="preserve">                        </w:t>
      </w: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40" w:right="1466" w:bottom="1440" w:left="11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lang w:val="zh-CN"/>
      </w:rPr>
      <w:t xml:space="preserve"> </w:t>
    </w:r>
    <w:r>
      <w:rPr>
        <w:rFonts w:hint="eastAsia"/>
        <w:lang w:val="zh-CN"/>
      </w:rPr>
      <w:t>第-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20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-页 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20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AF2764"/>
    <w:multiLevelType w:val="singleLevel"/>
    <w:tmpl w:val="67AF2764"/>
    <w:lvl w:ilvl="0" w:tentative="0">
      <w:start w:val="1"/>
      <w:numFmt w:val="chineseCounting"/>
      <w:suff w:val="nothing"/>
      <w:lvlText w:val="%1、"/>
      <w:lvlJc w:val="left"/>
      <w:pPr>
        <w:ind w:left="562" w:leftChars="0" w:firstLine="0" w:firstLineChars="0"/>
      </w:pPr>
      <w:rPr>
        <w:rFonts w:hint="eastAsia"/>
      </w:rPr>
    </w:lvl>
  </w:abstractNum>
  <w:abstractNum w:abstractNumId="1">
    <w:nsid w:val="71AEEDBF"/>
    <w:multiLevelType w:val="singleLevel"/>
    <w:tmpl w:val="71AEEDB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02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MWExZjQ2NjQ3N2EzNTk0YzkxZTE4MDY0ODcwMWQifQ=="/>
    <w:docVar w:name="KSO_WPS_MARK_KEY" w:val="c286c621-89b4-4903-94a5-2b26d0f8c8ab"/>
  </w:docVars>
  <w:rsids>
    <w:rsidRoot w:val="2DE0532B"/>
    <w:rsid w:val="00036894"/>
    <w:rsid w:val="00053E54"/>
    <w:rsid w:val="00071183"/>
    <w:rsid w:val="000859FC"/>
    <w:rsid w:val="000866F8"/>
    <w:rsid w:val="0009169C"/>
    <w:rsid w:val="000B6487"/>
    <w:rsid w:val="0011386D"/>
    <w:rsid w:val="0011647E"/>
    <w:rsid w:val="00151707"/>
    <w:rsid w:val="00165CD4"/>
    <w:rsid w:val="00173FB9"/>
    <w:rsid w:val="001D19CF"/>
    <w:rsid w:val="001F2F6A"/>
    <w:rsid w:val="0020005A"/>
    <w:rsid w:val="0020460A"/>
    <w:rsid w:val="00266654"/>
    <w:rsid w:val="002971DB"/>
    <w:rsid w:val="002F1003"/>
    <w:rsid w:val="00303EAB"/>
    <w:rsid w:val="003245EC"/>
    <w:rsid w:val="003456DF"/>
    <w:rsid w:val="0036320A"/>
    <w:rsid w:val="003D1B48"/>
    <w:rsid w:val="003E0562"/>
    <w:rsid w:val="003E79E6"/>
    <w:rsid w:val="003F6977"/>
    <w:rsid w:val="00417535"/>
    <w:rsid w:val="00447CDA"/>
    <w:rsid w:val="004959B4"/>
    <w:rsid w:val="004B3BF9"/>
    <w:rsid w:val="004B7C12"/>
    <w:rsid w:val="004C1A40"/>
    <w:rsid w:val="004C354B"/>
    <w:rsid w:val="004C7866"/>
    <w:rsid w:val="004F2A10"/>
    <w:rsid w:val="005007EA"/>
    <w:rsid w:val="00504852"/>
    <w:rsid w:val="005325E9"/>
    <w:rsid w:val="00553190"/>
    <w:rsid w:val="005736B8"/>
    <w:rsid w:val="0057443D"/>
    <w:rsid w:val="00575EAA"/>
    <w:rsid w:val="005B223B"/>
    <w:rsid w:val="005F5215"/>
    <w:rsid w:val="00613D63"/>
    <w:rsid w:val="00614442"/>
    <w:rsid w:val="00623624"/>
    <w:rsid w:val="00626C35"/>
    <w:rsid w:val="00651147"/>
    <w:rsid w:val="006701E0"/>
    <w:rsid w:val="0067057C"/>
    <w:rsid w:val="006870BB"/>
    <w:rsid w:val="006C736F"/>
    <w:rsid w:val="006E2759"/>
    <w:rsid w:val="006F74DD"/>
    <w:rsid w:val="00715181"/>
    <w:rsid w:val="00742902"/>
    <w:rsid w:val="00756F7B"/>
    <w:rsid w:val="00775C8E"/>
    <w:rsid w:val="00785633"/>
    <w:rsid w:val="00786931"/>
    <w:rsid w:val="007B4284"/>
    <w:rsid w:val="007D246E"/>
    <w:rsid w:val="007D68F1"/>
    <w:rsid w:val="008365DB"/>
    <w:rsid w:val="00862A8F"/>
    <w:rsid w:val="008666E2"/>
    <w:rsid w:val="00887D1A"/>
    <w:rsid w:val="008A6AB0"/>
    <w:rsid w:val="008D49FA"/>
    <w:rsid w:val="008E14A7"/>
    <w:rsid w:val="008F183C"/>
    <w:rsid w:val="0091322A"/>
    <w:rsid w:val="00924DA9"/>
    <w:rsid w:val="0093599F"/>
    <w:rsid w:val="00973B41"/>
    <w:rsid w:val="009E391A"/>
    <w:rsid w:val="009F3354"/>
    <w:rsid w:val="00A21B6A"/>
    <w:rsid w:val="00A724DC"/>
    <w:rsid w:val="00A83FB4"/>
    <w:rsid w:val="00AA4957"/>
    <w:rsid w:val="00AB6035"/>
    <w:rsid w:val="00AE6C8F"/>
    <w:rsid w:val="00B15FD9"/>
    <w:rsid w:val="00B3491C"/>
    <w:rsid w:val="00B4002D"/>
    <w:rsid w:val="00B63FD8"/>
    <w:rsid w:val="00B64D8B"/>
    <w:rsid w:val="00B7764C"/>
    <w:rsid w:val="00B85DBF"/>
    <w:rsid w:val="00BA4D20"/>
    <w:rsid w:val="00BD722F"/>
    <w:rsid w:val="00BE3904"/>
    <w:rsid w:val="00BF73B2"/>
    <w:rsid w:val="00C0038C"/>
    <w:rsid w:val="00C005E2"/>
    <w:rsid w:val="00C225A9"/>
    <w:rsid w:val="00C53F18"/>
    <w:rsid w:val="00C76123"/>
    <w:rsid w:val="00CA70F6"/>
    <w:rsid w:val="00CF48AC"/>
    <w:rsid w:val="00D01E39"/>
    <w:rsid w:val="00D0588B"/>
    <w:rsid w:val="00D276A6"/>
    <w:rsid w:val="00D41783"/>
    <w:rsid w:val="00D657A8"/>
    <w:rsid w:val="00D74589"/>
    <w:rsid w:val="00D851CB"/>
    <w:rsid w:val="00DB3CEE"/>
    <w:rsid w:val="00DB4E71"/>
    <w:rsid w:val="00DB7A0B"/>
    <w:rsid w:val="00DD2D7F"/>
    <w:rsid w:val="00DD38BB"/>
    <w:rsid w:val="00DD6CF0"/>
    <w:rsid w:val="00DF7186"/>
    <w:rsid w:val="00E15234"/>
    <w:rsid w:val="00E245B5"/>
    <w:rsid w:val="00E41608"/>
    <w:rsid w:val="00E71E9E"/>
    <w:rsid w:val="00E77D5B"/>
    <w:rsid w:val="00EA1658"/>
    <w:rsid w:val="00EA67BF"/>
    <w:rsid w:val="00EC5736"/>
    <w:rsid w:val="00EE77D7"/>
    <w:rsid w:val="00F41D57"/>
    <w:rsid w:val="00F453CA"/>
    <w:rsid w:val="00F70260"/>
    <w:rsid w:val="00F81F6A"/>
    <w:rsid w:val="00FA13B4"/>
    <w:rsid w:val="01E7687A"/>
    <w:rsid w:val="027F2F56"/>
    <w:rsid w:val="02A31837"/>
    <w:rsid w:val="02B41544"/>
    <w:rsid w:val="02ED4B78"/>
    <w:rsid w:val="03625D1E"/>
    <w:rsid w:val="04BF2FE7"/>
    <w:rsid w:val="05DC5BF8"/>
    <w:rsid w:val="05E732EC"/>
    <w:rsid w:val="06083AE1"/>
    <w:rsid w:val="0627667B"/>
    <w:rsid w:val="077B1F6A"/>
    <w:rsid w:val="077C0732"/>
    <w:rsid w:val="08604A6B"/>
    <w:rsid w:val="08FD784D"/>
    <w:rsid w:val="0917168C"/>
    <w:rsid w:val="098C027F"/>
    <w:rsid w:val="098D7D07"/>
    <w:rsid w:val="0A235AA0"/>
    <w:rsid w:val="0A456833"/>
    <w:rsid w:val="0A9044AA"/>
    <w:rsid w:val="0B510DB8"/>
    <w:rsid w:val="0BA3767D"/>
    <w:rsid w:val="0C825B1D"/>
    <w:rsid w:val="0DAD4E1B"/>
    <w:rsid w:val="0DFA0823"/>
    <w:rsid w:val="0F097BE6"/>
    <w:rsid w:val="0FFC2538"/>
    <w:rsid w:val="106D0690"/>
    <w:rsid w:val="10C56330"/>
    <w:rsid w:val="10DC76ED"/>
    <w:rsid w:val="111578B9"/>
    <w:rsid w:val="115170CB"/>
    <w:rsid w:val="12250295"/>
    <w:rsid w:val="123F7BC6"/>
    <w:rsid w:val="124949E7"/>
    <w:rsid w:val="125C25ED"/>
    <w:rsid w:val="12E412D7"/>
    <w:rsid w:val="14D74074"/>
    <w:rsid w:val="155314CB"/>
    <w:rsid w:val="15A72EFA"/>
    <w:rsid w:val="160752E5"/>
    <w:rsid w:val="170701F1"/>
    <w:rsid w:val="171750B3"/>
    <w:rsid w:val="17C23577"/>
    <w:rsid w:val="18707E88"/>
    <w:rsid w:val="191F08A5"/>
    <w:rsid w:val="1A4F288B"/>
    <w:rsid w:val="1B34118C"/>
    <w:rsid w:val="1CD852E5"/>
    <w:rsid w:val="1D0572AB"/>
    <w:rsid w:val="1DA04055"/>
    <w:rsid w:val="1E20699A"/>
    <w:rsid w:val="1E2D3C88"/>
    <w:rsid w:val="1E643F75"/>
    <w:rsid w:val="1F422EEA"/>
    <w:rsid w:val="20123EBD"/>
    <w:rsid w:val="209C5F8E"/>
    <w:rsid w:val="20B903C1"/>
    <w:rsid w:val="20C91B14"/>
    <w:rsid w:val="20F52470"/>
    <w:rsid w:val="225A5D5E"/>
    <w:rsid w:val="234B390F"/>
    <w:rsid w:val="23535687"/>
    <w:rsid w:val="2354200E"/>
    <w:rsid w:val="23A72F60"/>
    <w:rsid w:val="23DA6CA9"/>
    <w:rsid w:val="240B2444"/>
    <w:rsid w:val="24263CBA"/>
    <w:rsid w:val="24607F27"/>
    <w:rsid w:val="2492046F"/>
    <w:rsid w:val="24D34B55"/>
    <w:rsid w:val="25374B47"/>
    <w:rsid w:val="257566CF"/>
    <w:rsid w:val="259A5015"/>
    <w:rsid w:val="25F82554"/>
    <w:rsid w:val="26060A8A"/>
    <w:rsid w:val="268E17FC"/>
    <w:rsid w:val="26A97F3A"/>
    <w:rsid w:val="26C02B34"/>
    <w:rsid w:val="277B148A"/>
    <w:rsid w:val="28F25980"/>
    <w:rsid w:val="293D6C32"/>
    <w:rsid w:val="2A400A45"/>
    <w:rsid w:val="2A910C27"/>
    <w:rsid w:val="2A9E7DF5"/>
    <w:rsid w:val="2AA93C03"/>
    <w:rsid w:val="2B0A6D82"/>
    <w:rsid w:val="2B73287E"/>
    <w:rsid w:val="2C293AC8"/>
    <w:rsid w:val="2C892158"/>
    <w:rsid w:val="2CC34152"/>
    <w:rsid w:val="2CE940CB"/>
    <w:rsid w:val="2D3C6BA7"/>
    <w:rsid w:val="2DE0532B"/>
    <w:rsid w:val="2DEA0F52"/>
    <w:rsid w:val="2E651036"/>
    <w:rsid w:val="2EB126C8"/>
    <w:rsid w:val="2F934ED3"/>
    <w:rsid w:val="30516E11"/>
    <w:rsid w:val="31D22204"/>
    <w:rsid w:val="32186207"/>
    <w:rsid w:val="32483277"/>
    <w:rsid w:val="330E1609"/>
    <w:rsid w:val="33BE0084"/>
    <w:rsid w:val="33D4466D"/>
    <w:rsid w:val="33D91B72"/>
    <w:rsid w:val="345D45F6"/>
    <w:rsid w:val="3485760B"/>
    <w:rsid w:val="34BA37F6"/>
    <w:rsid w:val="34D516A9"/>
    <w:rsid w:val="367B6FB5"/>
    <w:rsid w:val="374101FF"/>
    <w:rsid w:val="37510A3A"/>
    <w:rsid w:val="37A339D0"/>
    <w:rsid w:val="37C14E9C"/>
    <w:rsid w:val="38233460"/>
    <w:rsid w:val="390A4466"/>
    <w:rsid w:val="395F496C"/>
    <w:rsid w:val="398C14D9"/>
    <w:rsid w:val="39E92488"/>
    <w:rsid w:val="3A7455D6"/>
    <w:rsid w:val="3A9F7040"/>
    <w:rsid w:val="3B802DE3"/>
    <w:rsid w:val="3B8F7FD9"/>
    <w:rsid w:val="3CE753A4"/>
    <w:rsid w:val="3CFF01BA"/>
    <w:rsid w:val="3DB84D5E"/>
    <w:rsid w:val="3E9926CE"/>
    <w:rsid w:val="3F4127CA"/>
    <w:rsid w:val="3FB83028"/>
    <w:rsid w:val="40426CD4"/>
    <w:rsid w:val="404367AC"/>
    <w:rsid w:val="411842FE"/>
    <w:rsid w:val="41903864"/>
    <w:rsid w:val="41D176E8"/>
    <w:rsid w:val="42991046"/>
    <w:rsid w:val="42A50CB2"/>
    <w:rsid w:val="42CC6952"/>
    <w:rsid w:val="42E94DD2"/>
    <w:rsid w:val="43764333"/>
    <w:rsid w:val="43CD6976"/>
    <w:rsid w:val="44307631"/>
    <w:rsid w:val="45007985"/>
    <w:rsid w:val="450E7E1E"/>
    <w:rsid w:val="46F74436"/>
    <w:rsid w:val="474019C2"/>
    <w:rsid w:val="47F17B4F"/>
    <w:rsid w:val="480A63EB"/>
    <w:rsid w:val="480B1DAA"/>
    <w:rsid w:val="48B27BA2"/>
    <w:rsid w:val="49B24600"/>
    <w:rsid w:val="4A00770F"/>
    <w:rsid w:val="4AC7411F"/>
    <w:rsid w:val="4B76562E"/>
    <w:rsid w:val="4C3A6086"/>
    <w:rsid w:val="4E916F1E"/>
    <w:rsid w:val="4EC701AC"/>
    <w:rsid w:val="4F554D9A"/>
    <w:rsid w:val="4F5D52AA"/>
    <w:rsid w:val="4FB30419"/>
    <w:rsid w:val="4FF80594"/>
    <w:rsid w:val="500E7BED"/>
    <w:rsid w:val="503652BC"/>
    <w:rsid w:val="50A84A11"/>
    <w:rsid w:val="50BC74A2"/>
    <w:rsid w:val="51681F40"/>
    <w:rsid w:val="5180591B"/>
    <w:rsid w:val="526D4331"/>
    <w:rsid w:val="5285323E"/>
    <w:rsid w:val="52FF7F46"/>
    <w:rsid w:val="530879CB"/>
    <w:rsid w:val="533A293C"/>
    <w:rsid w:val="536E7335"/>
    <w:rsid w:val="53B72831"/>
    <w:rsid w:val="551E7032"/>
    <w:rsid w:val="553A73CA"/>
    <w:rsid w:val="56251DD3"/>
    <w:rsid w:val="567F554D"/>
    <w:rsid w:val="572050AA"/>
    <w:rsid w:val="574949A4"/>
    <w:rsid w:val="578F2469"/>
    <w:rsid w:val="584257CD"/>
    <w:rsid w:val="58DB0895"/>
    <w:rsid w:val="59367610"/>
    <w:rsid w:val="594455CF"/>
    <w:rsid w:val="5AE73787"/>
    <w:rsid w:val="5AF82906"/>
    <w:rsid w:val="5B0502D3"/>
    <w:rsid w:val="5B13515F"/>
    <w:rsid w:val="5B161C1D"/>
    <w:rsid w:val="5B7B57E4"/>
    <w:rsid w:val="5B9C0C32"/>
    <w:rsid w:val="5BDC2F3A"/>
    <w:rsid w:val="5C0B3E12"/>
    <w:rsid w:val="5C617541"/>
    <w:rsid w:val="5CD30BA3"/>
    <w:rsid w:val="5CF83F21"/>
    <w:rsid w:val="5D177188"/>
    <w:rsid w:val="5DF41A32"/>
    <w:rsid w:val="603340C9"/>
    <w:rsid w:val="61525481"/>
    <w:rsid w:val="62570027"/>
    <w:rsid w:val="629B4CCE"/>
    <w:rsid w:val="62C05BEE"/>
    <w:rsid w:val="638923D3"/>
    <w:rsid w:val="642B57CC"/>
    <w:rsid w:val="648A732F"/>
    <w:rsid w:val="64CA1C60"/>
    <w:rsid w:val="65696DA7"/>
    <w:rsid w:val="65892DE5"/>
    <w:rsid w:val="65A36B2B"/>
    <w:rsid w:val="670568AD"/>
    <w:rsid w:val="67157BE2"/>
    <w:rsid w:val="674A1A09"/>
    <w:rsid w:val="6940433D"/>
    <w:rsid w:val="698536CB"/>
    <w:rsid w:val="6A3B4624"/>
    <w:rsid w:val="6A502E5C"/>
    <w:rsid w:val="6AB37DC4"/>
    <w:rsid w:val="6ACF24DC"/>
    <w:rsid w:val="6AD347EA"/>
    <w:rsid w:val="6BAD2A21"/>
    <w:rsid w:val="6BEF7CEC"/>
    <w:rsid w:val="6C720536"/>
    <w:rsid w:val="6CBA23CA"/>
    <w:rsid w:val="6D7D3037"/>
    <w:rsid w:val="6DFB2485"/>
    <w:rsid w:val="6E8C60D1"/>
    <w:rsid w:val="6F0005DB"/>
    <w:rsid w:val="6F7E0464"/>
    <w:rsid w:val="6F854717"/>
    <w:rsid w:val="6FAD4F05"/>
    <w:rsid w:val="6FEB4365"/>
    <w:rsid w:val="70000A17"/>
    <w:rsid w:val="70390D6C"/>
    <w:rsid w:val="7113780F"/>
    <w:rsid w:val="7238577F"/>
    <w:rsid w:val="72EC0317"/>
    <w:rsid w:val="72F86CBC"/>
    <w:rsid w:val="73EB6821"/>
    <w:rsid w:val="744B50D7"/>
    <w:rsid w:val="74B65081"/>
    <w:rsid w:val="75071439"/>
    <w:rsid w:val="753164B5"/>
    <w:rsid w:val="75A14092"/>
    <w:rsid w:val="763418AC"/>
    <w:rsid w:val="76AE5798"/>
    <w:rsid w:val="771643C6"/>
    <w:rsid w:val="778C3A5C"/>
    <w:rsid w:val="77CD2345"/>
    <w:rsid w:val="7841627E"/>
    <w:rsid w:val="790C526F"/>
    <w:rsid w:val="79B31B8F"/>
    <w:rsid w:val="7A604D4F"/>
    <w:rsid w:val="7ACE0671"/>
    <w:rsid w:val="7AF11E77"/>
    <w:rsid w:val="7D580EFC"/>
    <w:rsid w:val="7D7E44D0"/>
    <w:rsid w:val="7E6F019C"/>
    <w:rsid w:val="7ECA6E4E"/>
    <w:rsid w:val="7F596D17"/>
    <w:rsid w:val="7FF66D6B"/>
    <w:rsid w:val="7FFC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578" w:lineRule="auto"/>
      <w:outlineLvl w:val="0"/>
    </w:pPr>
    <w:rPr>
      <w:b/>
      <w:bCs/>
      <w:kern w:val="44"/>
      <w:sz w:val="28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</w:rPr>
  </w:style>
  <w:style w:type="paragraph" w:styleId="6">
    <w:name w:val="heading 7"/>
    <w:basedOn w:val="1"/>
    <w:next w:val="1"/>
    <w:qFormat/>
    <w:uiPriority w:val="1"/>
    <w:pPr>
      <w:ind w:left="817"/>
      <w:outlineLvl w:val="6"/>
    </w:pPr>
    <w:rPr>
      <w:rFonts w:ascii="宋体" w:hAnsi="宋体" w:eastAsia="宋体" w:cs="宋体"/>
      <w:b/>
      <w:bCs/>
      <w:sz w:val="21"/>
      <w:szCs w:val="21"/>
      <w:lang w:val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paragraph" w:styleId="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9">
    <w:name w:val="Plain Text"/>
    <w:basedOn w:val="1"/>
    <w:qFormat/>
    <w:uiPriority w:val="0"/>
    <w:rPr>
      <w:rFonts w:ascii="宋体" w:hAnsi="Courier New" w:cs="Times New Roman"/>
      <w:kern w:val="0"/>
      <w:szCs w:val="24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_x000B__x000C_" w:hAnsi="_x000B__x000C_" w:eastAsia="宋体"/>
      <w:kern w:val="0"/>
      <w:sz w:val="18"/>
      <w:szCs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99"/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样式 小四 行距: 1.5 倍行距"/>
    <w:qFormat/>
    <w:uiPriority w:val="0"/>
    <w:pPr>
      <w:widowControl w:val="0"/>
      <w:ind w:firstLine="480"/>
      <w:jc w:val="both"/>
    </w:pPr>
    <w:rPr>
      <w:rFonts w:ascii="Times New Roman" w:hAnsi="Times New Roman" w:eastAsia="宋体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1275</Words>
  <Characters>1352</Characters>
  <Lines>52</Lines>
  <Paragraphs>14</Paragraphs>
  <TotalTime>1</TotalTime>
  <ScaleCrop>false</ScaleCrop>
  <LinksUpToDate>false</LinksUpToDate>
  <CharactersWithSpaces>1445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2018-03-16T11:56:00Z</dcterms:created>
  <dc:creator>A、</dc:creator>
  <cp:lastModifiedBy>陈学星</cp:lastModifiedBy>
  <cp:lastPrinted>2022-11-25T00:19:00Z</cp:lastPrinted>
  <dcterms:modified xsi:type="dcterms:W3CDTF">2024-03-12T00:09:58Z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84680989F3564422A80B0D45E6E0A7BF</vt:lpwstr>
  </property>
</Properties>
</file>